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74E7F" w:rsidRDefault="00C74E7F" w:rsidP="00C74E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E7F" w:rsidRDefault="00C74E7F" w:rsidP="00C74E7F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74E7F" w:rsidRDefault="00C74E7F" w:rsidP="00C7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4E7F" w:rsidRDefault="00C74E7F" w:rsidP="00C7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74E7F" w:rsidRDefault="00C74E7F" w:rsidP="00C74E7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74E7F" w:rsidRDefault="00C74E7F" w:rsidP="00C74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4E7F" w:rsidRDefault="00C74E7F" w:rsidP="00C74E7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E7F" w:rsidRDefault="00C74E7F" w:rsidP="00C74E7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C74E7F" w:rsidRDefault="00C74E7F" w:rsidP="00C74E7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13.11.2014 № 320/2014</w:t>
      </w:r>
    </w:p>
    <w:p w:rsidR="00303090" w:rsidRDefault="0030309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3090" w:rsidRDefault="0030309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303090">
        <w:rPr>
          <w:rFonts w:ascii="Times New Roman" w:hAnsi="Times New Roman" w:cs="Times New Roman"/>
          <w:sz w:val="26"/>
          <w:szCs w:val="26"/>
        </w:rPr>
        <w:t xml:space="preserve">ул. Фадеева, Оружейным пер., ул. 4-й  </w:t>
      </w:r>
      <w:proofErr w:type="spellStart"/>
      <w:proofErr w:type="gramStart"/>
      <w:r w:rsidR="00303090">
        <w:rPr>
          <w:rFonts w:ascii="Times New Roman" w:hAnsi="Times New Roman" w:cs="Times New Roman"/>
          <w:sz w:val="26"/>
          <w:szCs w:val="26"/>
        </w:rPr>
        <w:t>Тверской-Ямской</w:t>
      </w:r>
      <w:proofErr w:type="spellEnd"/>
      <w:proofErr w:type="gramEnd"/>
      <w:r w:rsidR="00303090">
        <w:rPr>
          <w:rFonts w:ascii="Times New Roman" w:hAnsi="Times New Roman" w:cs="Times New Roman"/>
          <w:sz w:val="26"/>
          <w:szCs w:val="26"/>
        </w:rPr>
        <w:t xml:space="preserve">,  1-м </w:t>
      </w:r>
      <w:proofErr w:type="spellStart"/>
      <w:r w:rsidR="00303090">
        <w:rPr>
          <w:rFonts w:ascii="Times New Roman" w:hAnsi="Times New Roman" w:cs="Times New Roman"/>
          <w:sz w:val="26"/>
          <w:szCs w:val="26"/>
        </w:rPr>
        <w:t>Тверским-Ямским</w:t>
      </w:r>
      <w:proofErr w:type="spellEnd"/>
      <w:r w:rsidR="00303090">
        <w:rPr>
          <w:rFonts w:ascii="Times New Roman" w:hAnsi="Times New Roman" w:cs="Times New Roman"/>
          <w:sz w:val="26"/>
          <w:szCs w:val="26"/>
        </w:rPr>
        <w:t xml:space="preserve"> пер.</w:t>
      </w:r>
      <w:r w:rsidR="00213D54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депутата Совета депутатов  муниципального округа Тверской   Григорьева Д.В.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2879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Д.В. Григорьев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60DC6"/>
    <w:rsid w:val="001754DB"/>
    <w:rsid w:val="001C7871"/>
    <w:rsid w:val="001D0616"/>
    <w:rsid w:val="0021275F"/>
    <w:rsid w:val="00213D54"/>
    <w:rsid w:val="00226688"/>
    <w:rsid w:val="00241648"/>
    <w:rsid w:val="002623A9"/>
    <w:rsid w:val="0026391B"/>
    <w:rsid w:val="00273929"/>
    <w:rsid w:val="00282274"/>
    <w:rsid w:val="002828C7"/>
    <w:rsid w:val="00283ABC"/>
    <w:rsid w:val="002879C6"/>
    <w:rsid w:val="002A30C4"/>
    <w:rsid w:val="002C01FE"/>
    <w:rsid w:val="002D0E67"/>
    <w:rsid w:val="002D192F"/>
    <w:rsid w:val="002E0378"/>
    <w:rsid w:val="00303090"/>
    <w:rsid w:val="00324FC9"/>
    <w:rsid w:val="003345A3"/>
    <w:rsid w:val="0038003A"/>
    <w:rsid w:val="003B4314"/>
    <w:rsid w:val="003B77D5"/>
    <w:rsid w:val="003E348D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42C2A"/>
    <w:rsid w:val="006567D7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B46A2"/>
    <w:rsid w:val="008B6845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B521E"/>
    <w:rsid w:val="00BF3C0A"/>
    <w:rsid w:val="00C100E3"/>
    <w:rsid w:val="00C668AF"/>
    <w:rsid w:val="00C67F3C"/>
    <w:rsid w:val="00C74E7F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70723"/>
    <w:rsid w:val="00F72DB2"/>
    <w:rsid w:val="00F75E2A"/>
    <w:rsid w:val="00F856A4"/>
    <w:rsid w:val="00F95398"/>
    <w:rsid w:val="00F95C46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4075-1158-40BA-8250-00729E59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66</cp:revision>
  <cp:lastPrinted>2014-11-17T09:24:00Z</cp:lastPrinted>
  <dcterms:created xsi:type="dcterms:W3CDTF">2014-08-11T09:34:00Z</dcterms:created>
  <dcterms:modified xsi:type="dcterms:W3CDTF">2014-11-17T09:25:00Z</dcterms:modified>
</cp:coreProperties>
</file>