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04" w:rsidRDefault="000D2104" w:rsidP="000405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592" w:rsidRDefault="00040592" w:rsidP="000405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592" w:rsidRDefault="00040592" w:rsidP="000405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EFE" w:rsidRDefault="00C60EFE" w:rsidP="00C60EFE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СОВЕТ ДЕПУТАТОВ</w:t>
      </w:r>
    </w:p>
    <w:p w:rsidR="00C60EFE" w:rsidRDefault="00C60EFE" w:rsidP="00C60EFE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Calibri" w:hAnsi="Times New Roman"/>
          <w:sz w:val="28"/>
          <w:szCs w:val="28"/>
        </w:rPr>
        <w:t>ТВЕРСКОЙ</w:t>
      </w:r>
      <w:proofErr w:type="gramEnd"/>
    </w:p>
    <w:p w:rsidR="00C60EFE" w:rsidRDefault="00C60EFE" w:rsidP="00C60EF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РЕШЕНИЕ</w:t>
      </w:r>
    </w:p>
    <w:p w:rsidR="00C60EFE" w:rsidRDefault="00C60EFE" w:rsidP="00C60EFE">
      <w:pPr>
        <w:tabs>
          <w:tab w:val="left" w:pos="4680"/>
        </w:tabs>
        <w:ind w:left="-851" w:right="431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31.10.2017 № 21 /2017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45E0" w:rsidRPr="00F645E0" w:rsidTr="00080AB2">
        <w:trPr>
          <w:trHeight w:val="167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45E0" w:rsidRPr="00F645E0" w:rsidRDefault="00F645E0" w:rsidP="00F645E0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F645E0"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  <w:t xml:space="preserve">О Комиссии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</w:t>
            </w:r>
            <w:r w:rsidRPr="00F645E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перевода жилого помещения в </w:t>
            </w:r>
            <w:proofErr w:type="gramStart"/>
            <w:r w:rsidRPr="00F645E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>нежилое</w:t>
            </w:r>
            <w:proofErr w:type="gramEnd"/>
            <w:r w:rsidRPr="00F645E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Pr="00F645E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>имущественно</w:t>
            </w:r>
            <w:proofErr w:type="spellEnd"/>
            <w:r w:rsidRPr="00F645E0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- земельным отношениям</w:t>
            </w:r>
          </w:p>
          <w:p w:rsidR="00F645E0" w:rsidRPr="00F645E0" w:rsidRDefault="00F645E0" w:rsidP="00F645E0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645E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         В соответствии с Законом </w:t>
      </w:r>
      <w:r w:rsidR="00040592">
        <w:rPr>
          <w:rFonts w:ascii="Times New Roman" w:eastAsia="Arial" w:hAnsi="Times New Roman" w:cs="Times New Roman"/>
          <w:sz w:val="26"/>
          <w:szCs w:val="26"/>
          <w:lang w:eastAsia="ar-SA"/>
        </w:rPr>
        <w:t>города Москвы от 06.11.2002</w:t>
      </w:r>
      <w:r w:rsidRPr="00F645E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№ 56 «Об организации местного самоуправления в городе Москве», Законом </w:t>
      </w:r>
      <w:r w:rsidR="00040592">
        <w:rPr>
          <w:rFonts w:ascii="Times New Roman" w:eastAsia="Arial" w:hAnsi="Times New Roman" w:cs="Times New Roman"/>
          <w:sz w:val="26"/>
          <w:szCs w:val="26"/>
          <w:lang w:eastAsia="ar-SA"/>
        </w:rPr>
        <w:t>города Москвы от 11.07.2012</w:t>
      </w:r>
      <w:r w:rsidRPr="00F645E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Тверской </w:t>
      </w:r>
      <w:r w:rsidRPr="00F645E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Совет депутатов решил</w:t>
      </w:r>
      <w:r w:rsidRPr="00F645E0">
        <w:rPr>
          <w:rFonts w:ascii="Times New Roman" w:eastAsia="Arial" w:hAnsi="Times New Roman" w:cs="Times New Roman"/>
          <w:sz w:val="26"/>
          <w:szCs w:val="26"/>
          <w:lang w:eastAsia="ar-SA"/>
        </w:rPr>
        <w:t>: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F645E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1. Утвердить Положение комиссии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</w:t>
      </w:r>
      <w:r w:rsidRPr="00F645E0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перевода жилого помещения в нежилое и </w:t>
      </w:r>
      <w:proofErr w:type="spellStart"/>
      <w:r w:rsidRPr="00F645E0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имущественно</w:t>
      </w:r>
      <w:proofErr w:type="spellEnd"/>
      <w:r w:rsidRPr="00F645E0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- земельным отношениям </w:t>
      </w:r>
      <w:r w:rsidRPr="00F645E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(Приложение 1).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F645E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2. Утвердить состав Комиссии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</w:t>
      </w:r>
      <w:r w:rsidRPr="00F645E0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перевода жилого помещения в нежилое и </w:t>
      </w:r>
      <w:proofErr w:type="spellStart"/>
      <w:r w:rsidRPr="00F645E0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имущественно</w:t>
      </w:r>
      <w:proofErr w:type="spellEnd"/>
      <w:r w:rsidRPr="00F645E0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- земельным отношениям </w:t>
      </w:r>
      <w:r w:rsidRPr="00F645E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(Приложение 2).</w:t>
      </w:r>
    </w:p>
    <w:p w:rsidR="00F645E0" w:rsidRPr="00F645E0" w:rsidRDefault="00F645E0" w:rsidP="00F645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 xml:space="preserve">3. Считать </w:t>
      </w:r>
      <w:proofErr w:type="gramStart"/>
      <w:r w:rsidRPr="00F645E0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F645E0">
        <w:rPr>
          <w:rFonts w:ascii="Times New Roman" w:hAnsi="Times New Roman" w:cs="Times New Roman"/>
          <w:sz w:val="26"/>
          <w:szCs w:val="26"/>
        </w:rPr>
        <w:t xml:space="preserve"> силу решение Совета депутатов муниципального округа Тверской от 10.04.2014 №255/2014«Об утверждении Положения о Комиссии 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 и </w:t>
      </w:r>
      <w:r w:rsidRPr="00F645E0">
        <w:rPr>
          <w:rFonts w:ascii="Times New Roman" w:hAnsi="Times New Roman" w:cs="Times New Roman"/>
          <w:bCs/>
          <w:sz w:val="26"/>
          <w:szCs w:val="26"/>
        </w:rPr>
        <w:t>перевода жилого помещения в нежилое».</w:t>
      </w:r>
    </w:p>
    <w:p w:rsidR="00F645E0" w:rsidRPr="00F645E0" w:rsidRDefault="00F645E0" w:rsidP="00F645E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5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Опубликовать настоящее решение в бюллетене «Московский  муниципальный вестник» и разместить на официальном сайте  муниципального округа Тверской  по адресу: </w:t>
      </w:r>
      <w:proofErr w:type="spellStart"/>
      <w:r w:rsidRPr="00F645E0">
        <w:rPr>
          <w:rFonts w:ascii="Times New Roman" w:eastAsia="Calibri" w:hAnsi="Times New Roman" w:cs="Times New Roman"/>
          <w:sz w:val="26"/>
          <w:szCs w:val="26"/>
          <w:lang w:eastAsia="ru-RU"/>
        </w:rPr>
        <w:t>www</w:t>
      </w:r>
      <w:proofErr w:type="spellEnd"/>
      <w:r w:rsidRPr="00F645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645E0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F645E0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spellStart"/>
      <w:r w:rsidRPr="00F645E0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F645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F645E0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645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F645E0" w:rsidRPr="00F645E0" w:rsidRDefault="00F645E0" w:rsidP="00F645E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45E0">
        <w:rPr>
          <w:rFonts w:ascii="Times New Roman" w:eastAsia="Calibri" w:hAnsi="Times New Roman" w:cs="Times New Roman"/>
          <w:sz w:val="26"/>
          <w:szCs w:val="26"/>
          <w:lang w:eastAsia="ru-RU"/>
        </w:rPr>
        <w:t>5.  Настоящее решение вступает в силу со дня его официального опубликования в бюллетене «Московский муниципальный вестник».</w:t>
      </w: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F645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64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45E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F645E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F645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45E0" w:rsidRDefault="00F645E0" w:rsidP="00F645E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5E0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Pr="00F645E0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</w:t>
      </w:r>
      <w:r w:rsidRPr="00F645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p w:rsidR="000D2104" w:rsidRDefault="000D2104" w:rsidP="00F645E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2104" w:rsidRDefault="000D2104" w:rsidP="00F645E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0EFE" w:rsidRDefault="00C60EFE" w:rsidP="00F645E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0EFE" w:rsidRDefault="00C60EFE" w:rsidP="00F645E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0EFE" w:rsidRDefault="00C60EFE" w:rsidP="00F645E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2104" w:rsidRPr="00F645E0" w:rsidRDefault="000D2104" w:rsidP="00F645E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0B6E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</w:t>
      </w:r>
    </w:p>
    <w:p w:rsidR="00850B6E" w:rsidRDefault="00850B6E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F645E0" w:rsidRPr="00F645E0" w:rsidRDefault="00850B6E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  <w:r w:rsidR="00F645E0" w:rsidRPr="00F645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</w:t>
      </w:r>
      <w:r w:rsidR="00F645E0"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1 к решению Совета депутатов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</w:t>
      </w:r>
      <w:r w:rsidR="000405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</w:t>
      </w: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="000405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от 31.10.2017 № 21/2017</w:t>
      </w:r>
    </w:p>
    <w:p w:rsid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50B6E" w:rsidRPr="00F645E0" w:rsidRDefault="00850B6E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F645E0" w:rsidRPr="00040592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040592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Положение</w:t>
      </w:r>
    </w:p>
    <w:p w:rsidR="00F645E0" w:rsidRPr="00040592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040592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о комиссии Совета депутатов муниципального округа Тверской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F645E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по реализации отдельных полномочий города Москвы  в сфере размещения объектов капитального строительства, </w:t>
      </w:r>
      <w:r w:rsidRPr="00F645E0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перевода жилого помещения в </w:t>
      </w:r>
      <w:proofErr w:type="gramStart"/>
      <w:r w:rsidRPr="00F645E0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нежилое</w:t>
      </w:r>
      <w:proofErr w:type="gramEnd"/>
      <w:r w:rsidRPr="00F645E0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и </w:t>
      </w:r>
      <w:proofErr w:type="spellStart"/>
      <w:r w:rsidRPr="00F645E0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имущественно</w:t>
      </w:r>
      <w:proofErr w:type="spellEnd"/>
      <w:r w:rsidRPr="00F645E0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- земельным отношениям</w:t>
      </w:r>
    </w:p>
    <w:p w:rsid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50B6E" w:rsidRPr="00F645E0" w:rsidRDefault="00850B6E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45E0" w:rsidRPr="00F645E0" w:rsidRDefault="00F645E0" w:rsidP="00F64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Общие положения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ind w:left="2985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 Комиссия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</w:t>
      </w:r>
      <w:r w:rsidRPr="00F645E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перевода жилого помещения в </w:t>
      </w:r>
      <w:proofErr w:type="gramStart"/>
      <w:r w:rsidRPr="00F645E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нежилое</w:t>
      </w:r>
      <w:proofErr w:type="gramEnd"/>
      <w:r w:rsidRPr="00F645E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и </w:t>
      </w:r>
      <w:proofErr w:type="spellStart"/>
      <w:r w:rsidRPr="00F645E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имущественно</w:t>
      </w:r>
      <w:proofErr w:type="spellEnd"/>
      <w:r w:rsidRPr="00F645E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- земельным отношениям </w:t>
      </w: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(далее – Комиссия) является постоянно действующим рабочим органом Совета депутатов муниципального округа Тверской  (далее – Совет депутатов)  и образуется на срок полномочий Совета депутатов.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1.2. Комиссия формируется в целях обеспечения комплексной работы по реализации отдельных полномочий города Москвы в сфере размещения объек</w:t>
      </w:r>
      <w:r w:rsidR="00040592">
        <w:rPr>
          <w:rFonts w:ascii="Times New Roman" w:eastAsia="Arial" w:hAnsi="Times New Roman" w:cs="Times New Roman"/>
          <w:sz w:val="24"/>
          <w:szCs w:val="24"/>
          <w:lang w:eastAsia="ar-SA"/>
        </w:rPr>
        <w:t>тов капитального строительства,</w:t>
      </w: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645E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перевода жилого помещения в </w:t>
      </w:r>
      <w:proofErr w:type="gramStart"/>
      <w:r w:rsidRPr="00F645E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нежилое</w:t>
      </w:r>
      <w:proofErr w:type="gramEnd"/>
      <w:r w:rsidR="000405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="00040592">
        <w:rPr>
          <w:rFonts w:ascii="Times New Roman" w:eastAsia="Arial" w:hAnsi="Times New Roman" w:cs="Times New Roman"/>
          <w:sz w:val="24"/>
          <w:szCs w:val="24"/>
          <w:lang w:eastAsia="ar-SA"/>
        </w:rPr>
        <w:t>имущественно</w:t>
      </w:r>
      <w:proofErr w:type="spellEnd"/>
      <w:r w:rsidR="00040592">
        <w:rPr>
          <w:rFonts w:ascii="Times New Roman" w:eastAsia="Arial" w:hAnsi="Times New Roman" w:cs="Times New Roman"/>
          <w:sz w:val="24"/>
          <w:szCs w:val="24"/>
          <w:lang w:eastAsia="ar-SA"/>
        </w:rPr>
        <w:t>-земельным отношениям.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1.3. В рамках целей, 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45E0" w:rsidRPr="00F645E0" w:rsidRDefault="00F645E0" w:rsidP="00F64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Формирование и состав Комиссии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ind w:left="2985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 установленном Уставом муниципального округа Тверской, Регламентом Совета депутатов в соответствии с настоящим Положением. 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2.2. Члены Комиссии из</w:t>
      </w:r>
      <w:r w:rsidR="000405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бираются </w:t>
      </w:r>
      <w:r w:rsidR="00B266F7">
        <w:rPr>
          <w:rFonts w:ascii="Times New Roman" w:eastAsia="Arial" w:hAnsi="Times New Roman" w:cs="Times New Roman"/>
          <w:sz w:val="24"/>
          <w:szCs w:val="24"/>
          <w:lang w:eastAsia="ar-SA"/>
        </w:rPr>
        <w:t>Советом депутатов</w:t>
      </w: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из</w:t>
      </w:r>
      <w:r w:rsidR="00B266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состава СД МО Тверской</w:t>
      </w: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большинством голосов от установленного числа депутатов Совета депутатов. Общее число членов Комиссии устанавливается </w:t>
      </w:r>
      <w:r w:rsidR="00B266F7">
        <w:rPr>
          <w:rFonts w:ascii="Times New Roman" w:eastAsia="Arial" w:hAnsi="Times New Roman" w:cs="Times New Roman"/>
          <w:sz w:val="24"/>
          <w:szCs w:val="24"/>
          <w:lang w:eastAsia="ar-SA"/>
        </w:rPr>
        <w:t>решением Совета депутатов муниципального округа Тверской</w:t>
      </w: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не может быть менее трех человек.</w:t>
      </w: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E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Полномочия Председателя и членов Комиссии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3.1. Председатель Комиссии: 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- осуществляет руководство деятельностью Комиссии и организует ее работу, 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- распределяет обязанности между членами Комиссии;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- созывает внеочередное заседание Комиссии;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- представляет Комиссию в органах государственной власти и органах</w:t>
      </w:r>
      <w:r w:rsidR="00B266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местного самоуправления; </w:t>
      </w:r>
    </w:p>
    <w:p w:rsidR="00F645E0" w:rsidRPr="00F645E0" w:rsidRDefault="00B266F7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представляет Совету</w:t>
      </w:r>
      <w:r w:rsidR="00F645E0"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депутатов ежегодные отчеты о   работе Комиссии; 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 обладает правом подписи заключений Комиссии.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3.2. Члены Комиссии имеют право: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 также в организации их реализации и </w:t>
      </w:r>
      <w:proofErr w:type="gramStart"/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контроле за</w:t>
      </w:r>
      <w:proofErr w:type="gramEnd"/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их выполнением;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F645E0" w:rsidRPr="00F645E0" w:rsidRDefault="00B266F7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представлять Совету</w:t>
      </w:r>
      <w:r w:rsidR="00F645E0"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депутатов свое особое мнение в случаях несогласия с принятым Комиссией решением;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- принимать участие в работе других комиссий и рабочих групп Совета депутатов;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- сложить свои полномочия члена Комиссии на основании личного заявления на имя главы муниципального округа Тверской.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645E0" w:rsidRPr="00F645E0" w:rsidRDefault="00F645E0" w:rsidP="00F645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Организация деятельности Комиссии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ind w:left="2985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318E7" w:rsidRDefault="00F645E0" w:rsidP="009318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5E0">
        <w:rPr>
          <w:rFonts w:ascii="Times New Roman" w:hAnsi="Times New Roman" w:cs="Times New Roman"/>
          <w:sz w:val="24"/>
          <w:szCs w:val="24"/>
        </w:rPr>
        <w:t xml:space="preserve">4.1. Организационное обеспечение деятельности Комиссии осуществляет администрация муниципального округа Тверской  (далее – администрация).  </w:t>
      </w:r>
      <w:r w:rsidR="009318E7">
        <w:rPr>
          <w:rFonts w:ascii="Times New Roman" w:hAnsi="Times New Roman" w:cs="Times New Roman"/>
          <w:sz w:val="24"/>
          <w:szCs w:val="24"/>
        </w:rPr>
        <w:t>Председатель комиссии из числа членов комиссии  назначает технического секретаря Комиссии (далее – Секретарь).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4.2. Секретарь исполняет следующее обязанности: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- обеспечивает делопроизводство Комиссии;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- готовит материалы к заседанию Комиссии;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- обеспечивает регистрацию участников заседания Комиссии;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- ведет протоколы заседаний Комиссии;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4.3.  Заседания Комиссии проводятся в помещении,  предоставленном администрацией.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5. Функции Комиссии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E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осуществляет следующие функции:</w:t>
      </w: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proofErr w:type="gramStart"/>
      <w:r w:rsidRPr="00F6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рекомендаций Совету депутатов по рассмотрению представленных в установленном порядке в Департамент жилищной политики и жилищного фонда города Москвы документов для перевода жилого помещения в нежилое и согласованию проекта решения Департамента о переводе жилого помещения в нежилое в многоквартирном жилом доме.</w:t>
      </w:r>
      <w:proofErr w:type="gramEnd"/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Подготовка рекомендаций Совету депутатов по согласованию </w:t>
      </w:r>
      <w:proofErr w:type="gramStart"/>
      <w:r w:rsidRPr="00F6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распоряжения префектуры Центрального административного округа города Москвы</w:t>
      </w:r>
      <w:proofErr w:type="gramEnd"/>
      <w:r w:rsidRPr="00F6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proofErr w:type="gramStart"/>
      <w:r w:rsidRPr="00F6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рекомендаций Совету депутатов по согласованию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</w:t>
      </w:r>
      <w:proofErr w:type="gramEnd"/>
      <w:r w:rsidRPr="00F6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5.1.2. согласование не проводилось, а также иных объектов, определяемых Правительством Москвы (проект градостроительного плана земельного участка).</w:t>
      </w: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Иные функции в соответствии с Уставом муниципального округа Тверской.</w:t>
      </w: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 Порядок проведения заседаний Комиссии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6.1. Заседание Комиссии правомочно, если на нем присутствует более половины от установленного числа членов Комиссии.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6.2.  Заседания Комиссии проводятся открыто.  Большинством голосов от установленного числа членов Комиссии может быть принято решение о проведении закрытого заседания </w:t>
      </w: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Комиссии.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6.3. 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6.4.  Заседания Комиссии проводятся по мере необходимости,  но не реже одного раза в  три месяца.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6.5.1.В случае отсутствия на заседании кого-либо из членов Комиссии, допускается представление Письменного мнения (по форме приложения к положению) до 15 часов 00 минут дня, предшествующего заседанию Комиссии;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6.5.2. С помощью письменного мнения член Комиссии выражает свою точку зрения и голосует по вопросу/</w:t>
      </w:r>
      <w:proofErr w:type="spellStart"/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ам</w:t>
      </w:r>
      <w:proofErr w:type="spellEnd"/>
      <w:r w:rsidR="00710CEF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вынесенным</w:t>
      </w:r>
      <w:proofErr w:type="gramEnd"/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обсуждение Комиссии.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6.5.3. Письменное мнение передается Председателю Комиссии в письменно</w:t>
      </w:r>
      <w:r w:rsidR="00710CEF">
        <w:rPr>
          <w:rFonts w:ascii="Times New Roman" w:eastAsia="Arial" w:hAnsi="Times New Roman" w:cs="Times New Roman"/>
          <w:sz w:val="24"/>
          <w:szCs w:val="24"/>
          <w:lang w:eastAsia="ar-SA"/>
        </w:rPr>
        <w:t>м</w:t>
      </w: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виде и приобщается к протоколу Комиссии.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6.6.  В заседании Комиссии с правом совещательного голоса могут принимать участие глава муниципального округа и депутаты Совета депутатов, не входящие в ее состав, глава админ</w:t>
      </w:r>
      <w:r w:rsidR="00710CEF">
        <w:rPr>
          <w:rFonts w:ascii="Times New Roman" w:eastAsia="Arial" w:hAnsi="Times New Roman" w:cs="Times New Roman"/>
          <w:sz w:val="24"/>
          <w:szCs w:val="24"/>
          <w:lang w:eastAsia="ar-SA"/>
        </w:rPr>
        <w:t>истрации,  депутаты Московской Г</w:t>
      </w: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ородской  Думы,  глава управы района, представители других органов исполнительной власти. На заседание Комиссии могут быть приглашены эксперты, а также иные участники.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6.7. Решения Комиссии принимаются большинством голосов от общего числа членов Комиссии,  присутствующих на заседании и оформляются протоколом.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6.8.  Протокол оформляется в течение  5  дней со дня проведения заседания Комиссии,  подписывается председательствующим на заседании Комиссии и Секретарем. Оригиналы протоколов хранятся в администрации. Копии протоколов направляются всем членам Комиссии и участникам заседания. Депутаты Совета депутатов вправе знакомиться с протоколами заседаний Комиссии.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7. Обеспечение доступа к информации о деятельности Комиссии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 Информация о принятых решениях размещается в информационно-телекоммуникационной сети Интернет </w:t>
      </w:r>
      <w:proofErr w:type="gramStart"/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законодательством об обеспечении доступа к информации о деятельности</w:t>
      </w:r>
      <w:proofErr w:type="gramEnd"/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государственных органов и органов местного самоуправления.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7.2.  Комиссия ежегодно подготавливает отчет о своей деятельности, который направляется на рассмотрение в Совет депутатов.   После рассмотрения отчета о деятельности Комиссии Советом депутатов указанный отчет размещается в порядке,  установленном пунктом 7.1 настоящего Положения.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8. Планирование работы Комиссии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8.1.  Комиссия осуществляет свою деятельность на основе планов, которые разрабатываются и утверждаются ею самостоятельно.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8.2. Обязательному включению в планы работы Комиссии подлежат запросы главы муниципального округа и поручения Совета депутатов.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E" w:rsidRDefault="00850B6E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E" w:rsidRDefault="00850B6E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ab/>
        <w:t xml:space="preserve">                                                                   Приложение 2  к решению Совета депутатов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</w:t>
      </w: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от 31.10.2017 №  21/2017</w:t>
      </w:r>
    </w:p>
    <w:p w:rsidR="00F645E0" w:rsidRPr="00F645E0" w:rsidRDefault="00F645E0" w:rsidP="00F645E0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EF" w:rsidRDefault="00710CEF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EF" w:rsidRPr="00F645E0" w:rsidRDefault="00710CEF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Состав Комиссии Совета депутатов муниципального округа Тверской 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F645E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по реализации отдельных полномочий города Москвы  в сфере размещения объектов капитального строительства, </w:t>
      </w:r>
      <w:r w:rsidRPr="00F645E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перевода жилого помещения в </w:t>
      </w:r>
      <w:proofErr w:type="gramStart"/>
      <w:r w:rsidRPr="00F645E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нежилое</w:t>
      </w:r>
      <w:proofErr w:type="gramEnd"/>
      <w:r w:rsidRPr="00F645E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и  </w:t>
      </w:r>
      <w:proofErr w:type="spellStart"/>
      <w:r w:rsidRPr="00F645E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имущественно</w:t>
      </w:r>
      <w:proofErr w:type="spellEnd"/>
      <w:r w:rsidRPr="00F645E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- земельным отношениям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E0">
        <w:rPr>
          <w:rFonts w:ascii="Times New Roman" w:hAnsi="Times New Roman" w:cs="Times New Roman"/>
          <w:sz w:val="24"/>
          <w:szCs w:val="24"/>
        </w:rPr>
        <w:t>Хараидзе К.Г.</w:t>
      </w:r>
      <w:r w:rsidRPr="00F645E0">
        <w:rPr>
          <w:rFonts w:ascii="Times New Roman" w:hAnsi="Times New Roman" w:cs="Times New Roman"/>
          <w:i/>
          <w:sz w:val="24"/>
          <w:szCs w:val="24"/>
        </w:rPr>
        <w:t xml:space="preserve">             -  </w:t>
      </w:r>
      <w:r w:rsidRPr="00F645E0">
        <w:rPr>
          <w:rFonts w:ascii="Times New Roman" w:hAnsi="Times New Roman" w:cs="Times New Roman"/>
          <w:sz w:val="24"/>
          <w:szCs w:val="24"/>
        </w:rPr>
        <w:t xml:space="preserve">председатель Комиссии,  депутат СД МО Тверской 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E0">
        <w:rPr>
          <w:rFonts w:ascii="Times New Roman" w:hAnsi="Times New Roman" w:cs="Times New Roman"/>
          <w:sz w:val="24"/>
          <w:szCs w:val="24"/>
        </w:rPr>
        <w:t xml:space="preserve"> Середа Д.С.                 - депутат СД МО Тверской</w:t>
      </w: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 Н.С.                 - депутат СД МО Тверской</w:t>
      </w: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ind w:right="-3"/>
        <w:jc w:val="center"/>
        <w:rPr>
          <w:rFonts w:ascii="Times New Roman" w:eastAsia="Arial" w:hAnsi="Times New Roman" w:cs="Times New Roman"/>
          <w:lang w:eastAsia="ar-SA"/>
        </w:rPr>
      </w:pPr>
      <w:r w:rsidRPr="00F645E0">
        <w:rPr>
          <w:rFonts w:ascii="Times New Roman" w:eastAsia="Arial" w:hAnsi="Times New Roman" w:cs="Times New Roman"/>
          <w:lang w:eastAsia="ar-SA"/>
        </w:rPr>
        <w:lastRenderedPageBreak/>
        <w:t xml:space="preserve">                                          Приложение  к Положению о  комиссии СД МО  Тверской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645E0">
        <w:rPr>
          <w:rFonts w:ascii="Times New Roman" w:eastAsia="Arial" w:hAnsi="Times New Roman" w:cs="Times New Roman"/>
          <w:lang w:eastAsia="ar-SA"/>
        </w:rPr>
        <w:t xml:space="preserve">                                                   </w:t>
      </w:r>
      <w:r>
        <w:rPr>
          <w:rFonts w:ascii="Times New Roman" w:eastAsia="Arial" w:hAnsi="Times New Roman" w:cs="Times New Roman"/>
          <w:lang w:eastAsia="ar-SA"/>
        </w:rPr>
        <w:t xml:space="preserve">   </w:t>
      </w:r>
      <w:r w:rsidRPr="00F645E0">
        <w:rPr>
          <w:rFonts w:ascii="Times New Roman" w:eastAsia="Arial" w:hAnsi="Times New Roman" w:cs="Times New Roman"/>
          <w:lang w:eastAsia="ar-SA"/>
        </w:rPr>
        <w:t xml:space="preserve">по реализации отдельных полномочий города Москвы  </w:t>
      </w:r>
      <w:proofErr w:type="gramStart"/>
      <w:r w:rsidRPr="00F645E0">
        <w:rPr>
          <w:rFonts w:ascii="Times New Roman" w:eastAsia="Arial" w:hAnsi="Times New Roman" w:cs="Times New Roman"/>
          <w:lang w:eastAsia="ar-SA"/>
        </w:rPr>
        <w:t>в</w:t>
      </w:r>
      <w:proofErr w:type="gramEnd"/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F645E0">
        <w:rPr>
          <w:rFonts w:ascii="Times New Roman" w:eastAsia="Arial" w:hAnsi="Times New Roman" w:cs="Times New Roman"/>
          <w:lang w:eastAsia="ar-SA"/>
        </w:rPr>
        <w:t xml:space="preserve">                                                     </w:t>
      </w:r>
      <w:r>
        <w:rPr>
          <w:rFonts w:ascii="Times New Roman" w:eastAsia="Arial" w:hAnsi="Times New Roman" w:cs="Times New Roman"/>
          <w:lang w:eastAsia="ar-SA"/>
        </w:rPr>
        <w:t xml:space="preserve"> </w:t>
      </w:r>
      <w:r w:rsidRPr="00F645E0">
        <w:rPr>
          <w:rFonts w:ascii="Times New Roman" w:eastAsia="Arial" w:hAnsi="Times New Roman" w:cs="Times New Roman"/>
          <w:lang w:eastAsia="ar-SA"/>
        </w:rPr>
        <w:t xml:space="preserve">сфере размещения объектов капитального строительства, </w:t>
      </w:r>
      <w:r w:rsidRPr="00F645E0">
        <w:rPr>
          <w:rFonts w:ascii="Times New Roman" w:eastAsia="Arial" w:hAnsi="Times New Roman" w:cs="Times New Roman"/>
          <w:bCs/>
          <w:lang w:eastAsia="ar-SA"/>
        </w:rPr>
        <w:t xml:space="preserve">перевода   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F645E0">
        <w:rPr>
          <w:rFonts w:ascii="Times New Roman" w:eastAsia="Arial" w:hAnsi="Times New Roman" w:cs="Times New Roman"/>
          <w:bCs/>
          <w:lang w:eastAsia="ar-SA"/>
        </w:rPr>
        <w:t xml:space="preserve">                                                   </w:t>
      </w:r>
      <w:r>
        <w:rPr>
          <w:rFonts w:ascii="Times New Roman" w:eastAsia="Arial" w:hAnsi="Times New Roman" w:cs="Times New Roman"/>
          <w:bCs/>
          <w:lang w:eastAsia="ar-SA"/>
        </w:rPr>
        <w:t xml:space="preserve">   </w:t>
      </w:r>
      <w:r w:rsidRPr="00F645E0">
        <w:rPr>
          <w:rFonts w:ascii="Times New Roman" w:eastAsia="Arial" w:hAnsi="Times New Roman" w:cs="Times New Roman"/>
          <w:bCs/>
          <w:lang w:eastAsia="ar-SA"/>
        </w:rPr>
        <w:t xml:space="preserve">жилого помещения в </w:t>
      </w:r>
      <w:proofErr w:type="gramStart"/>
      <w:r w:rsidRPr="00F645E0">
        <w:rPr>
          <w:rFonts w:ascii="Times New Roman" w:eastAsia="Arial" w:hAnsi="Times New Roman" w:cs="Times New Roman"/>
          <w:bCs/>
          <w:lang w:eastAsia="ar-SA"/>
        </w:rPr>
        <w:t>нежилое</w:t>
      </w:r>
      <w:proofErr w:type="gramEnd"/>
      <w:r w:rsidRPr="00F645E0">
        <w:rPr>
          <w:rFonts w:ascii="Times New Roman" w:eastAsia="Arial" w:hAnsi="Times New Roman" w:cs="Times New Roman"/>
          <w:bCs/>
          <w:lang w:eastAsia="ar-SA"/>
        </w:rPr>
        <w:t xml:space="preserve"> и  </w:t>
      </w:r>
      <w:proofErr w:type="spellStart"/>
      <w:r w:rsidRPr="00F645E0">
        <w:rPr>
          <w:rFonts w:ascii="Times New Roman" w:eastAsia="Arial" w:hAnsi="Times New Roman" w:cs="Times New Roman"/>
          <w:bCs/>
          <w:lang w:eastAsia="ar-SA"/>
        </w:rPr>
        <w:t>имущественно</w:t>
      </w:r>
      <w:proofErr w:type="spellEnd"/>
      <w:r w:rsidRPr="00F645E0">
        <w:rPr>
          <w:rFonts w:ascii="Times New Roman" w:eastAsia="Arial" w:hAnsi="Times New Roman" w:cs="Times New Roman"/>
          <w:bCs/>
          <w:lang w:eastAsia="ar-SA"/>
        </w:rPr>
        <w:t xml:space="preserve"> – земельным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F645E0">
        <w:rPr>
          <w:rFonts w:ascii="Times New Roman" w:eastAsia="Arial" w:hAnsi="Times New Roman" w:cs="Times New Roman"/>
          <w:bCs/>
          <w:lang w:eastAsia="ar-SA"/>
        </w:rPr>
        <w:t xml:space="preserve">                                                  </w:t>
      </w:r>
      <w:r>
        <w:rPr>
          <w:rFonts w:ascii="Times New Roman" w:eastAsia="Arial" w:hAnsi="Times New Roman" w:cs="Times New Roman"/>
          <w:bCs/>
          <w:lang w:eastAsia="ar-SA"/>
        </w:rPr>
        <w:t xml:space="preserve">   </w:t>
      </w:r>
      <w:r w:rsidRPr="00F645E0">
        <w:rPr>
          <w:rFonts w:ascii="Times New Roman" w:eastAsia="Arial" w:hAnsi="Times New Roman" w:cs="Times New Roman"/>
          <w:bCs/>
          <w:lang w:eastAsia="ar-SA"/>
        </w:rPr>
        <w:t xml:space="preserve"> отношениям</w:t>
      </w:r>
    </w:p>
    <w:p w:rsidR="00F645E0" w:rsidRPr="00F645E0" w:rsidRDefault="00F645E0" w:rsidP="00F645E0">
      <w:pPr>
        <w:widowControl w:val="0"/>
        <w:suppressAutoHyphens/>
        <w:autoSpaceDE w:val="0"/>
        <w:spacing w:after="0" w:line="240" w:lineRule="auto"/>
        <w:ind w:right="-3"/>
        <w:jc w:val="center"/>
        <w:rPr>
          <w:rFonts w:ascii="Times New Roman" w:eastAsia="Arial" w:hAnsi="Times New Roman" w:cs="Times New Roman"/>
          <w:lang w:eastAsia="ar-SA"/>
        </w:rPr>
      </w:pPr>
    </w:p>
    <w:p w:rsidR="00F645E0" w:rsidRPr="00F645E0" w:rsidRDefault="00F645E0" w:rsidP="00F645E0">
      <w:pPr>
        <w:widowControl w:val="0"/>
        <w:tabs>
          <w:tab w:val="center" w:pos="4679"/>
        </w:tabs>
        <w:suppressAutoHyphens/>
        <w:autoSpaceDE w:val="0"/>
        <w:spacing w:after="0" w:line="240" w:lineRule="auto"/>
        <w:ind w:right="-3"/>
        <w:rPr>
          <w:rFonts w:ascii="Times New Roman" w:eastAsia="Arial" w:hAnsi="Times New Roman" w:cs="Times New Roman"/>
          <w:lang w:eastAsia="ar-SA"/>
        </w:rPr>
      </w:pPr>
    </w:p>
    <w:p w:rsidR="00F645E0" w:rsidRPr="00F645E0" w:rsidRDefault="00F645E0" w:rsidP="00F64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5E0">
        <w:rPr>
          <w:rFonts w:ascii="Times New Roman" w:hAnsi="Times New Roman" w:cs="Times New Roman"/>
          <w:b/>
          <w:sz w:val="26"/>
          <w:szCs w:val="26"/>
        </w:rPr>
        <w:t>Письменное мнение</w:t>
      </w:r>
    </w:p>
    <w:p w:rsidR="00F645E0" w:rsidRPr="00F645E0" w:rsidRDefault="00F645E0" w:rsidP="00F64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 xml:space="preserve">В Комиссию СД МО </w:t>
      </w:r>
      <w:proofErr w:type="gramStart"/>
      <w:r w:rsidRPr="00F645E0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Pr="00F645E0">
        <w:rPr>
          <w:rFonts w:ascii="Times New Roman" w:hAnsi="Times New Roman" w:cs="Times New Roman"/>
          <w:sz w:val="26"/>
          <w:szCs w:val="26"/>
        </w:rPr>
        <w:t xml:space="preserve"> по _____________________________________________________________________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>(далее – Комиссия)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>от ___________________________________________________________________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5E0" w:rsidRPr="00F645E0" w:rsidRDefault="00F645E0" w:rsidP="00F645E0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645E0">
        <w:rPr>
          <w:rFonts w:ascii="Times New Roman" w:hAnsi="Times New Roman" w:cs="Times New Roman"/>
          <w:sz w:val="26"/>
          <w:szCs w:val="26"/>
        </w:rPr>
        <w:t>Уважаемый</w:t>
      </w:r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645E0">
        <w:rPr>
          <w:rFonts w:ascii="Times New Roman" w:hAnsi="Times New Roman" w:cs="Times New Roman"/>
          <w:sz w:val="26"/>
          <w:szCs w:val="26"/>
        </w:rPr>
        <w:t xml:space="preserve"> (ИО председателя комиссии)!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5E0" w:rsidRPr="00F645E0" w:rsidRDefault="00F645E0" w:rsidP="00F64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 xml:space="preserve">     В связи с невозможность присутствовать на заседании Комиссии, запланированном  «___» ______ 20___     по причине _______________________,  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>выражаю свое  мнение по рассмотрению вопросов повестки дня заседания: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 xml:space="preserve">Вопрос № ______________________________________________________________________ 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>Решение: _______________________________________________________________________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45E0" w:rsidRPr="00F645E0" w:rsidTr="00080AB2">
        <w:tc>
          <w:tcPr>
            <w:tcW w:w="2392" w:type="dxa"/>
          </w:tcPr>
          <w:p w:rsidR="00F645E0" w:rsidRPr="00F645E0" w:rsidRDefault="00F645E0" w:rsidP="00F64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E0">
              <w:rPr>
                <w:rFonts w:ascii="Times New Roman" w:hAnsi="Times New Roman" w:cs="Times New Roman"/>
                <w:sz w:val="26"/>
                <w:szCs w:val="26"/>
              </w:rPr>
              <w:t>Варианты голосования:</w:t>
            </w:r>
          </w:p>
        </w:tc>
        <w:tc>
          <w:tcPr>
            <w:tcW w:w="2393" w:type="dxa"/>
          </w:tcPr>
          <w:p w:rsidR="00F645E0" w:rsidRPr="00F645E0" w:rsidRDefault="00F645E0" w:rsidP="00F64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E0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2393" w:type="dxa"/>
          </w:tcPr>
          <w:p w:rsidR="00F645E0" w:rsidRPr="00F645E0" w:rsidRDefault="00F645E0" w:rsidP="00F64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E0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2393" w:type="dxa"/>
          </w:tcPr>
          <w:p w:rsidR="00F645E0" w:rsidRPr="00F645E0" w:rsidRDefault="00F645E0" w:rsidP="00F64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E0">
              <w:rPr>
                <w:rFonts w:ascii="Times New Roman" w:hAnsi="Times New Roman" w:cs="Times New Roman"/>
                <w:sz w:val="26"/>
                <w:szCs w:val="26"/>
              </w:rPr>
              <w:t>«ВОЗДЕРЖАЛСЯ»</w:t>
            </w:r>
          </w:p>
        </w:tc>
      </w:tr>
    </w:tbl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>(Оставьте нужный вариант голосования, два ненужных варианта вычеркните.)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 xml:space="preserve">Вопрос № ____________________________________________________________________ 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 xml:space="preserve"> Решение: ______________________________________________________________________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45E0" w:rsidRPr="00F645E0" w:rsidTr="00080AB2">
        <w:tc>
          <w:tcPr>
            <w:tcW w:w="2392" w:type="dxa"/>
          </w:tcPr>
          <w:p w:rsidR="00F645E0" w:rsidRPr="00F645E0" w:rsidRDefault="00F645E0" w:rsidP="00F64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E0">
              <w:rPr>
                <w:rFonts w:ascii="Times New Roman" w:hAnsi="Times New Roman" w:cs="Times New Roman"/>
                <w:sz w:val="26"/>
                <w:szCs w:val="26"/>
              </w:rPr>
              <w:t>Варианты голосования:</w:t>
            </w:r>
          </w:p>
        </w:tc>
        <w:tc>
          <w:tcPr>
            <w:tcW w:w="2393" w:type="dxa"/>
          </w:tcPr>
          <w:p w:rsidR="00F645E0" w:rsidRPr="00F645E0" w:rsidRDefault="00F645E0" w:rsidP="00F64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E0">
              <w:rPr>
                <w:rFonts w:ascii="Times New Roman" w:hAnsi="Times New Roman" w:cs="Times New Roman"/>
                <w:sz w:val="26"/>
                <w:szCs w:val="26"/>
              </w:rPr>
              <w:t>«ЗА»</w:t>
            </w:r>
          </w:p>
        </w:tc>
        <w:tc>
          <w:tcPr>
            <w:tcW w:w="2393" w:type="dxa"/>
          </w:tcPr>
          <w:p w:rsidR="00F645E0" w:rsidRPr="00F645E0" w:rsidRDefault="00F645E0" w:rsidP="00F64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E0">
              <w:rPr>
                <w:rFonts w:ascii="Times New Roman" w:hAnsi="Times New Roman" w:cs="Times New Roman"/>
                <w:sz w:val="26"/>
                <w:szCs w:val="26"/>
              </w:rPr>
              <w:t>«ПРОТИВ»</w:t>
            </w:r>
          </w:p>
        </w:tc>
        <w:tc>
          <w:tcPr>
            <w:tcW w:w="2393" w:type="dxa"/>
          </w:tcPr>
          <w:p w:rsidR="00F645E0" w:rsidRPr="00F645E0" w:rsidRDefault="00F645E0" w:rsidP="00F64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45E0">
              <w:rPr>
                <w:rFonts w:ascii="Times New Roman" w:hAnsi="Times New Roman" w:cs="Times New Roman"/>
                <w:sz w:val="26"/>
                <w:szCs w:val="26"/>
              </w:rPr>
              <w:t>«ВОЗДЕРЖАЛСЯ»</w:t>
            </w:r>
          </w:p>
        </w:tc>
      </w:tr>
    </w:tbl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>(Оставьте нужный вариант голосования, два ненужных варианта вычеркните.)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5E0" w:rsidRPr="00F645E0" w:rsidRDefault="00F645E0" w:rsidP="00F645E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>Член Комиссии _____________</w:t>
      </w:r>
      <w:r w:rsidRPr="00F645E0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 xml:space="preserve">                                подпись                   расшифровка подписи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5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«____» __________ 20__г</w:t>
      </w: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5E0" w:rsidRPr="00F645E0" w:rsidRDefault="00F645E0" w:rsidP="00F64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03ED" w:rsidRPr="00F645E0" w:rsidRDefault="00DB03ED" w:rsidP="00F645E0"/>
    <w:sectPr w:rsidR="00DB03ED" w:rsidRPr="00F645E0" w:rsidSect="00C60EF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610A"/>
    <w:multiLevelType w:val="hybridMultilevel"/>
    <w:tmpl w:val="7922A0E8"/>
    <w:lvl w:ilvl="0" w:tplc="E8DA9AB4">
      <w:start w:val="4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47EA8"/>
    <w:multiLevelType w:val="hybridMultilevel"/>
    <w:tmpl w:val="AF94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9F"/>
    <w:rsid w:val="00040592"/>
    <w:rsid w:val="000D2104"/>
    <w:rsid w:val="00710CEF"/>
    <w:rsid w:val="00850B6E"/>
    <w:rsid w:val="009318E7"/>
    <w:rsid w:val="00A4239F"/>
    <w:rsid w:val="00B266F7"/>
    <w:rsid w:val="00C60EFE"/>
    <w:rsid w:val="00C87485"/>
    <w:rsid w:val="00DB03ED"/>
    <w:rsid w:val="00F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21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4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18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21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4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18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Марцынович Валентина Вадимовна</cp:lastModifiedBy>
  <cp:revision>5</cp:revision>
  <cp:lastPrinted>2017-11-02T12:27:00Z</cp:lastPrinted>
  <dcterms:created xsi:type="dcterms:W3CDTF">2017-11-01T12:29:00Z</dcterms:created>
  <dcterms:modified xsi:type="dcterms:W3CDTF">2017-11-02T12:29:00Z</dcterms:modified>
</cp:coreProperties>
</file>